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E68A8" w14:textId="2D43A2BE" w:rsidR="00EA576F" w:rsidRPr="001222CE" w:rsidRDefault="00EA576F" w:rsidP="0093418D">
      <w:pPr>
        <w:pStyle w:val="Headline"/>
        <w:rPr>
          <w:lang w:val="en-US"/>
        </w:rPr>
      </w:pPr>
    </w:p>
    <w:p w14:paraId="35DF5D58" w14:textId="7D9639EB" w:rsidR="0093418D" w:rsidRPr="001222CE" w:rsidRDefault="00EA576F" w:rsidP="0093418D">
      <w:pPr>
        <w:pStyle w:val="Headline"/>
        <w:rPr>
          <w:lang w:val="en-US"/>
        </w:rPr>
      </w:pPr>
      <w:r w:rsidRPr="001222CE">
        <w:rPr>
          <w:lang w:val="en-US"/>
        </w:rPr>
        <w:t>WITTENSTEIN at SPS 2022</w:t>
      </w:r>
    </w:p>
    <w:p w14:paraId="550CBF53" w14:textId="77777777" w:rsidR="0093418D" w:rsidRPr="001222CE" w:rsidRDefault="0093418D" w:rsidP="0093418D">
      <w:pPr>
        <w:pStyle w:val="Subheadline"/>
        <w:rPr>
          <w:lang w:val="en-US"/>
        </w:rPr>
      </w:pPr>
    </w:p>
    <w:p w14:paraId="617B1CB0" w14:textId="5F111F8E" w:rsidR="00E843F4" w:rsidRPr="001222CE" w:rsidRDefault="00FD4A36" w:rsidP="00BD5C6A">
      <w:pPr>
        <w:pStyle w:val="Subheadline"/>
        <w:spacing w:line="260" w:lineRule="exact"/>
        <w:rPr>
          <w:lang w:val="en-US"/>
        </w:rPr>
      </w:pPr>
      <w:r w:rsidRPr="001222CE">
        <w:rPr>
          <w:lang w:val="en-US"/>
        </w:rPr>
        <w:t xml:space="preserve">Under the motto STAY AHEAD TOGETHER, the WITTENSTEIN booth will focus on innovations in mechatronic drive technology as well as on digitalized components and concepts at the SPS 2022 trade fair from November 8 to 10 in Nuremberg (Hall 4, Stand 4-221). One highlight there will be a demonstration of how a digital twin is implemented in WITTENSTEIN products, processes and services; it has already been honored with the “Microsoft Intelligent Manufacturing Award” (MIMA) in the “Scale!” category at Hannover Messe 2022. </w:t>
      </w:r>
    </w:p>
    <w:p w14:paraId="20A1E203" w14:textId="77777777" w:rsidR="00E843F4" w:rsidRPr="001222CE" w:rsidRDefault="00E843F4" w:rsidP="00BD5C6A">
      <w:pPr>
        <w:pStyle w:val="Subheadline"/>
        <w:spacing w:line="260" w:lineRule="exact"/>
        <w:rPr>
          <w:lang w:val="en-US"/>
        </w:rPr>
      </w:pPr>
    </w:p>
    <w:p w14:paraId="6514C27E" w14:textId="4B08834C" w:rsidR="0093418D" w:rsidRPr="001222CE" w:rsidRDefault="00724A70" w:rsidP="00BD5C6A">
      <w:pPr>
        <w:pStyle w:val="Subheadline"/>
        <w:spacing w:line="260" w:lineRule="exact"/>
        <w:rPr>
          <w:lang w:val="en-US"/>
        </w:rPr>
      </w:pPr>
      <w:r w:rsidRPr="001222CE">
        <w:rPr>
          <w:lang w:val="en-US"/>
        </w:rPr>
        <w:t>To provide users with efficient support during the design process for servo solutions, WITTENSTEIN has integrated selected products from its standard portfolio into CADENAS, the electronic product catalog. WITTENSTEIN cyber motor will take advantage of the Nuremberg exhibition to unveil the new cyber</w:t>
      </w:r>
      <w:r w:rsidRPr="001222CE">
        <w:rPr>
          <w:vertAlign w:val="superscript"/>
          <w:lang w:val="en-US"/>
        </w:rPr>
        <w:t>®</w:t>
      </w:r>
      <w:r w:rsidRPr="001222CE">
        <w:rPr>
          <w:lang w:val="en-US"/>
        </w:rPr>
        <w:t xml:space="preserve"> </w:t>
      </w:r>
      <w:proofErr w:type="spellStart"/>
      <w:r w:rsidRPr="001222CE">
        <w:rPr>
          <w:lang w:val="en-US"/>
        </w:rPr>
        <w:t>simco</w:t>
      </w:r>
      <w:proofErr w:type="spellEnd"/>
      <w:r w:rsidRPr="001222CE">
        <w:rPr>
          <w:vertAlign w:val="superscript"/>
          <w:lang w:val="en-US"/>
        </w:rPr>
        <w:t>®</w:t>
      </w:r>
      <w:r w:rsidRPr="001222CE">
        <w:rPr>
          <w:lang w:val="en-US"/>
        </w:rPr>
        <w:t xml:space="preserve"> drive 2 (SIM2100), a servo drive variant for mobile applications, together with a new distribution module called cyber</w:t>
      </w:r>
      <w:r w:rsidRPr="001222CE">
        <w:rPr>
          <w:vertAlign w:val="superscript"/>
          <w:lang w:val="en-US"/>
        </w:rPr>
        <w:t>®</w:t>
      </w:r>
      <w:r w:rsidRPr="001222CE">
        <w:rPr>
          <w:lang w:val="en-US"/>
        </w:rPr>
        <w:t xml:space="preserve"> distribution box enabling cost-efficient wiring of decentralized drives. Last but not least, WITTENSTEIN alpha will show the </w:t>
      </w:r>
      <w:proofErr w:type="spellStart"/>
      <w:r w:rsidRPr="001222CE">
        <w:rPr>
          <w:lang w:val="en-US"/>
        </w:rPr>
        <w:t>axenia</w:t>
      </w:r>
      <w:proofErr w:type="spellEnd"/>
      <w:r w:rsidRPr="001222CE">
        <w:rPr>
          <w:lang w:val="en-US"/>
        </w:rPr>
        <w:t xml:space="preserve"> value stainless steel actuator – a new actuator in Hygienic Design combining precision with maximum power density.</w:t>
      </w:r>
    </w:p>
    <w:p w14:paraId="1F3A9CED" w14:textId="77777777" w:rsidR="0093418D" w:rsidRPr="001222CE" w:rsidRDefault="0093418D" w:rsidP="00DC5E12">
      <w:pPr>
        <w:pStyle w:val="Flietext"/>
        <w:rPr>
          <w:lang w:val="en-US"/>
        </w:rPr>
      </w:pPr>
    </w:p>
    <w:p w14:paraId="0846672E" w14:textId="5B20E5AE" w:rsidR="0093418D" w:rsidRPr="001222CE" w:rsidRDefault="00EA576F" w:rsidP="00EA576F">
      <w:pPr>
        <w:pStyle w:val="Flietext"/>
        <w:rPr>
          <w:lang w:val="en-US"/>
        </w:rPr>
      </w:pPr>
      <w:r w:rsidRPr="001222CE">
        <w:rPr>
          <w:lang w:val="en-US"/>
        </w:rPr>
        <w:t xml:space="preserve">The exhibits will additionally include innovative </w:t>
      </w:r>
      <w:r w:rsidRPr="001222CE">
        <w:rPr>
          <w:b/>
          <w:lang w:val="en-US"/>
        </w:rPr>
        <w:t>industry solutions</w:t>
      </w:r>
      <w:r w:rsidRPr="001222CE">
        <w:rPr>
          <w:lang w:val="en-US"/>
        </w:rPr>
        <w:t xml:space="preserve"> from WITTENSTEIN, for instance for packaging technology, dosing systems, machine tools and assembly technology as well as robotics, handling systems and intralogistics.</w:t>
      </w:r>
    </w:p>
    <w:p w14:paraId="78684F1D" w14:textId="54B01387" w:rsidR="003A29D3" w:rsidRPr="001222CE" w:rsidRDefault="003A29D3" w:rsidP="00EA576F">
      <w:pPr>
        <w:pStyle w:val="Flietext"/>
        <w:rPr>
          <w:lang w:val="en-US"/>
        </w:rPr>
      </w:pPr>
    </w:p>
    <w:p w14:paraId="01EA15F6" w14:textId="4629064F" w:rsidR="003A29D3" w:rsidRPr="001222CE" w:rsidRDefault="003A29D3" w:rsidP="00EA576F">
      <w:pPr>
        <w:pStyle w:val="Flietext"/>
        <w:rPr>
          <w:b/>
          <w:bCs/>
          <w:lang w:val="en-US"/>
        </w:rPr>
      </w:pPr>
      <w:r w:rsidRPr="001222CE">
        <w:rPr>
          <w:b/>
          <w:lang w:val="en-US"/>
        </w:rPr>
        <w:t>WITTENSTEIN is implementing a digital twin in products, processes and services</w:t>
      </w:r>
    </w:p>
    <w:p w14:paraId="3E50D312" w14:textId="3DBE4057" w:rsidR="003A29D3" w:rsidRPr="001222CE" w:rsidRDefault="003A29D3" w:rsidP="00EA576F">
      <w:pPr>
        <w:pStyle w:val="Flietext"/>
        <w:rPr>
          <w:lang w:val="en-US"/>
        </w:rPr>
      </w:pPr>
    </w:p>
    <w:p w14:paraId="0959ABDA" w14:textId="2A99296F" w:rsidR="00C17680" w:rsidRPr="001222CE" w:rsidRDefault="003A29D3" w:rsidP="00EA576F">
      <w:pPr>
        <w:pStyle w:val="Flietext"/>
        <w:rPr>
          <w:lang w:val="en-US"/>
        </w:rPr>
      </w:pPr>
      <w:r w:rsidRPr="001222CE">
        <w:rPr>
          <w:lang w:val="en-US"/>
        </w:rPr>
        <w:t xml:space="preserve">With the aim of increasing added value through digitalization – both internally and for customers – WITTENSTEIN is currently implementing an Asset Administration Shell, in other words a standardized </w:t>
      </w:r>
      <w:r w:rsidRPr="001222CE">
        <w:rPr>
          <w:b/>
          <w:lang w:val="en-US"/>
        </w:rPr>
        <w:t>digital twin</w:t>
      </w:r>
      <w:r w:rsidRPr="001222CE">
        <w:rPr>
          <w:lang w:val="en-US"/>
        </w:rPr>
        <w:t>, in more and more products, processes and services. This digital twin (DT),</w:t>
      </w:r>
      <w:bookmarkStart w:id="0" w:name="_Hlk115788111"/>
      <w:r w:rsidRPr="001222CE">
        <w:rPr>
          <w:lang w:val="en-US"/>
        </w:rPr>
        <w:t xml:space="preserve"> which the company’s products use for communication in the world of Industry 4.0, seamlessly connects a product’s creation process and life cycle with its use cycle at the customer and in the application, independently of </w:t>
      </w:r>
      <w:r w:rsidRPr="001222CE">
        <w:rPr>
          <w:lang w:val="en-US"/>
        </w:rPr>
        <w:lastRenderedPageBreak/>
        <w:t xml:space="preserve">gateways or </w:t>
      </w:r>
      <w:proofErr w:type="spellStart"/>
      <w:r w:rsidRPr="001222CE">
        <w:rPr>
          <w:lang w:val="en-US"/>
        </w:rPr>
        <w:t>IIoT</w:t>
      </w:r>
      <w:proofErr w:type="spellEnd"/>
      <w:r w:rsidRPr="001222CE">
        <w:rPr>
          <w:lang w:val="en-US"/>
        </w:rPr>
        <w:t xml:space="preserve"> platforms</w:t>
      </w:r>
      <w:bookmarkEnd w:id="0"/>
      <w:r w:rsidRPr="001222CE">
        <w:rPr>
          <w:lang w:val="en-US"/>
        </w:rPr>
        <w:t xml:space="preserve">. As a founding member of the Industrial Digital Twin Association (IDTA), WITTENSTEIN is committed to standardizing the DT, which has already been implemented in the digital identification plate of gearboxes with </w:t>
      </w:r>
      <w:proofErr w:type="spellStart"/>
      <w:r w:rsidRPr="001222CE">
        <w:rPr>
          <w:lang w:val="en-US"/>
        </w:rPr>
        <w:t>cynapse</w:t>
      </w:r>
      <w:proofErr w:type="spellEnd"/>
      <w:r w:rsidRPr="001222CE">
        <w:rPr>
          <w:vertAlign w:val="superscript"/>
          <w:lang w:val="en-US"/>
        </w:rPr>
        <w:t>®</w:t>
      </w:r>
      <w:r w:rsidRPr="001222CE">
        <w:rPr>
          <w:lang w:val="en-US"/>
        </w:rPr>
        <w:t xml:space="preserve"> functionality, in the product-specific acquisition of process and measurement data during production for </w:t>
      </w:r>
      <w:proofErr w:type="spellStart"/>
      <w:r w:rsidRPr="001222CE">
        <w:rPr>
          <w:lang w:val="en-US"/>
        </w:rPr>
        <w:t>Galaxie</w:t>
      </w:r>
      <w:proofErr w:type="spellEnd"/>
      <w:r w:rsidRPr="001222CE">
        <w:rPr>
          <w:vertAlign w:val="superscript"/>
          <w:lang w:val="en-US"/>
        </w:rPr>
        <w:t>®</w:t>
      </w:r>
      <w:r w:rsidRPr="001222CE">
        <w:rPr>
          <w:lang w:val="en-US"/>
        </w:rPr>
        <w:t xml:space="preserve"> drive systems and in various digital Smart Services available on the company-wide WITTENSTEIN After Sales Service portal. In all of these applications, the DT helps to dovetail and harmonize product data and models, then publish them promptly, automatically and efficiently along the entire product life cycle – both inside WITTENSTEIN and externally in the customer’s application. Last but not least, two more exhibits will show examples of how sustainable and digitally networked industry can be achieved in practice: the compact drive system cyber</w:t>
      </w:r>
      <w:r w:rsidRPr="001222CE">
        <w:rPr>
          <w:vertAlign w:val="superscript"/>
          <w:lang w:val="en-US"/>
        </w:rPr>
        <w:t>®</w:t>
      </w:r>
      <w:r w:rsidRPr="001222CE">
        <w:rPr>
          <w:lang w:val="en-US"/>
        </w:rPr>
        <w:t xml:space="preserve"> dynamic system and the cyber</w:t>
      </w:r>
      <w:r w:rsidRPr="001222CE">
        <w:rPr>
          <w:vertAlign w:val="superscript"/>
          <w:lang w:val="en-US"/>
        </w:rPr>
        <w:t>®</w:t>
      </w:r>
      <w:r w:rsidRPr="001222CE">
        <w:rPr>
          <w:lang w:val="en-US"/>
        </w:rPr>
        <w:t xml:space="preserve"> </w:t>
      </w:r>
      <w:proofErr w:type="spellStart"/>
      <w:r w:rsidRPr="001222CE">
        <w:rPr>
          <w:lang w:val="en-US"/>
        </w:rPr>
        <w:t>simco</w:t>
      </w:r>
      <w:proofErr w:type="spellEnd"/>
      <w:r w:rsidRPr="001222CE">
        <w:rPr>
          <w:vertAlign w:val="superscript"/>
          <w:lang w:val="en-US"/>
        </w:rPr>
        <w:t>®</w:t>
      </w:r>
      <w:r w:rsidRPr="001222CE">
        <w:rPr>
          <w:lang w:val="en-US"/>
        </w:rPr>
        <w:t xml:space="preserve"> drive 2 servo drive can be seen at the ZVEI showcase </w:t>
      </w:r>
      <w:proofErr w:type="spellStart"/>
      <w:r w:rsidRPr="001222CE">
        <w:rPr>
          <w:lang w:val="en-US"/>
        </w:rPr>
        <w:t>PCF</w:t>
      </w:r>
      <w:r w:rsidRPr="001222CE">
        <w:rPr>
          <w:vertAlign w:val="superscript"/>
          <w:lang w:val="en-US"/>
        </w:rPr>
        <w:t>@</w:t>
      </w:r>
      <w:r w:rsidRPr="001222CE">
        <w:rPr>
          <w:lang w:val="en-US"/>
        </w:rPr>
        <w:t>ControlCabinet</w:t>
      </w:r>
      <w:proofErr w:type="spellEnd"/>
      <w:r w:rsidRPr="001222CE">
        <w:rPr>
          <w:lang w:val="en-US"/>
        </w:rPr>
        <w:t xml:space="preserve"> and the Drive 4.0 demonstrator at the ZVEI booth.</w:t>
      </w:r>
    </w:p>
    <w:p w14:paraId="7F16A157" w14:textId="223894AC" w:rsidR="00C17680" w:rsidRPr="001222CE" w:rsidRDefault="00C17680" w:rsidP="00EA576F">
      <w:pPr>
        <w:pStyle w:val="Flietext"/>
        <w:rPr>
          <w:lang w:val="en-US"/>
        </w:rPr>
      </w:pPr>
    </w:p>
    <w:p w14:paraId="6FAC4CF1" w14:textId="221E9517" w:rsidR="00C17680" w:rsidRPr="001222CE" w:rsidRDefault="00C17680" w:rsidP="00EA576F">
      <w:pPr>
        <w:pStyle w:val="Flietext"/>
        <w:rPr>
          <w:b/>
          <w:bCs/>
          <w:lang w:val="en-US"/>
        </w:rPr>
      </w:pPr>
      <w:r w:rsidRPr="001222CE">
        <w:rPr>
          <w:b/>
          <w:lang w:val="en-US"/>
        </w:rPr>
        <w:t>WITTENSTEIN goes CADENAS – with an expanded portfolio of servo drive technology</w:t>
      </w:r>
    </w:p>
    <w:p w14:paraId="1010DF7B" w14:textId="725A38DD" w:rsidR="00936B6F" w:rsidRPr="001222CE" w:rsidRDefault="00936B6F" w:rsidP="00EA576F">
      <w:pPr>
        <w:pStyle w:val="Flietext"/>
        <w:rPr>
          <w:lang w:val="en-US"/>
        </w:rPr>
      </w:pPr>
    </w:p>
    <w:p w14:paraId="0A44658F" w14:textId="52B65A83" w:rsidR="00936B6F" w:rsidRPr="001222CE" w:rsidRDefault="00B303B1" w:rsidP="00EA576F">
      <w:pPr>
        <w:pStyle w:val="Flietext"/>
        <w:rPr>
          <w:lang w:val="en-US"/>
        </w:rPr>
      </w:pPr>
      <w:r w:rsidRPr="001222CE">
        <w:rPr>
          <w:lang w:val="en-US"/>
        </w:rPr>
        <w:t xml:space="preserve">Faster development, faster to market – WITTENSTEIN cyber motor has integrated selected products from its standard portfolio into </w:t>
      </w:r>
      <w:r w:rsidRPr="001222CE">
        <w:rPr>
          <w:b/>
          <w:lang w:val="en-US"/>
        </w:rPr>
        <w:t>CADENAS</w:t>
      </w:r>
      <w:r w:rsidRPr="001222CE">
        <w:rPr>
          <w:lang w:val="en-US"/>
        </w:rPr>
        <w:t>, the electronic</w:t>
      </w:r>
      <w:r w:rsidRPr="001222CE">
        <w:rPr>
          <w:b/>
          <w:lang w:val="en-US"/>
        </w:rPr>
        <w:t xml:space="preserve"> product catalog</w:t>
      </w:r>
      <w:r w:rsidRPr="001222CE">
        <w:rPr>
          <w:lang w:val="en-US"/>
        </w:rPr>
        <w:t xml:space="preserve">, with added value for its customers. When designing servo solutions, users thus have access to complete, </w:t>
      </w:r>
      <w:proofErr w:type="gramStart"/>
      <w:r w:rsidRPr="001222CE">
        <w:rPr>
          <w:lang w:val="en-US"/>
        </w:rPr>
        <w:t>up-to-date</w:t>
      </w:r>
      <w:proofErr w:type="gramEnd"/>
      <w:r w:rsidRPr="001222CE">
        <w:rPr>
          <w:lang w:val="en-US"/>
        </w:rPr>
        <w:t xml:space="preserve"> 2D and 3D CAD models, CAE models and 3D PDF data sheets at any time during the product selection process – easily and directly. CADENAS supports around 150 native and neutral formats, meaning data can be instantly imported into a wide range of design tools. Worldwide, more than 15 million mechanical designers in the machine and plant engineering industry work with this electronic catalog.</w:t>
      </w:r>
    </w:p>
    <w:p w14:paraId="35C4D267" w14:textId="5AC88DDC" w:rsidR="00C926D5" w:rsidRPr="001222CE" w:rsidRDefault="00C926D5" w:rsidP="00EA576F">
      <w:pPr>
        <w:pStyle w:val="Flietext"/>
        <w:rPr>
          <w:lang w:val="en-US"/>
        </w:rPr>
      </w:pPr>
    </w:p>
    <w:p w14:paraId="5AF725F5" w14:textId="6AF130DE" w:rsidR="00C926D5" w:rsidRPr="001222CE" w:rsidRDefault="00A51702" w:rsidP="00EA576F">
      <w:pPr>
        <w:pStyle w:val="Flietext"/>
        <w:rPr>
          <w:lang w:val="en-US"/>
        </w:rPr>
      </w:pPr>
      <w:r w:rsidRPr="001222CE">
        <w:rPr>
          <w:lang w:val="en-US"/>
        </w:rPr>
        <w:t xml:space="preserve">The new </w:t>
      </w:r>
      <w:r w:rsidRPr="001222CE">
        <w:rPr>
          <w:b/>
          <w:lang w:val="en-US"/>
        </w:rPr>
        <w:t>cyber</w:t>
      </w:r>
      <w:r w:rsidRPr="001222CE">
        <w:rPr>
          <w:b/>
          <w:vertAlign w:val="superscript"/>
          <w:lang w:val="en-US"/>
        </w:rPr>
        <w:t>®</w:t>
      </w:r>
      <w:r w:rsidRPr="001222CE">
        <w:rPr>
          <w:b/>
          <w:lang w:val="en-US"/>
        </w:rPr>
        <w:t xml:space="preserve"> </w:t>
      </w:r>
      <w:proofErr w:type="spellStart"/>
      <w:r w:rsidRPr="001222CE">
        <w:rPr>
          <w:b/>
          <w:lang w:val="en-US"/>
        </w:rPr>
        <w:t>simco</w:t>
      </w:r>
      <w:proofErr w:type="spellEnd"/>
      <w:r w:rsidRPr="001222CE">
        <w:rPr>
          <w:b/>
          <w:vertAlign w:val="superscript"/>
          <w:lang w:val="en-US"/>
        </w:rPr>
        <w:t>®</w:t>
      </w:r>
      <w:r w:rsidRPr="001222CE">
        <w:rPr>
          <w:b/>
          <w:lang w:val="en-US"/>
        </w:rPr>
        <w:t xml:space="preserve"> drive 2 (SIM2100)</w:t>
      </w:r>
      <w:r w:rsidRPr="001222CE">
        <w:rPr>
          <w:lang w:val="en-US"/>
        </w:rPr>
        <w:t xml:space="preserve"> servo drive will be added to the CADENAS product catalog in the near future. It was specifically designed for use in mobile applications such as automated guided vehicles (AGV), AGV systems or automated mobile robots (AMR). This servo drive provides optimized performance data (</w:t>
      </w:r>
      <w:proofErr w:type="gramStart"/>
      <w:r w:rsidRPr="001222CE">
        <w:rPr>
          <w:lang w:val="en-US"/>
        </w:rPr>
        <w:t>e.g.</w:t>
      </w:r>
      <w:proofErr w:type="gramEnd"/>
      <w:r w:rsidRPr="001222CE">
        <w:rPr>
          <w:lang w:val="en-US"/>
        </w:rPr>
        <w:t xml:space="preserve"> input voltage range, continuous current and maximum current) plus a wide range of integrated safety features up to SIL3 / PL e. Its universal connectivity – including a multi-Ethernet interface as well as several different encoder interfaces – ensures </w:t>
      </w:r>
      <w:r w:rsidRPr="001222CE">
        <w:rPr>
          <w:lang w:val="en-US"/>
        </w:rPr>
        <w:lastRenderedPageBreak/>
        <w:t>simple and flexible integration of the compact, space-saving cyber</w:t>
      </w:r>
      <w:r w:rsidRPr="001222CE">
        <w:rPr>
          <w:vertAlign w:val="superscript"/>
          <w:lang w:val="en-US"/>
        </w:rPr>
        <w:t>®</w:t>
      </w:r>
      <w:r w:rsidRPr="001222CE">
        <w:rPr>
          <w:lang w:val="en-US"/>
        </w:rPr>
        <w:t xml:space="preserve"> </w:t>
      </w:r>
      <w:proofErr w:type="spellStart"/>
      <w:r w:rsidRPr="001222CE">
        <w:rPr>
          <w:lang w:val="en-US"/>
        </w:rPr>
        <w:t>simco</w:t>
      </w:r>
      <w:proofErr w:type="spellEnd"/>
      <w:r w:rsidRPr="001222CE">
        <w:rPr>
          <w:vertAlign w:val="superscript"/>
          <w:lang w:val="en-US"/>
        </w:rPr>
        <w:t>®</w:t>
      </w:r>
      <w:r w:rsidRPr="001222CE">
        <w:rPr>
          <w:lang w:val="en-US"/>
        </w:rPr>
        <w:t xml:space="preserve"> drive 2 into the most diverse control environments.</w:t>
      </w:r>
    </w:p>
    <w:p w14:paraId="798E8465" w14:textId="6B7A1611" w:rsidR="009435A1" w:rsidRPr="001222CE" w:rsidRDefault="009435A1" w:rsidP="00EA576F">
      <w:pPr>
        <w:pStyle w:val="Flietext"/>
        <w:rPr>
          <w:lang w:val="en-US"/>
        </w:rPr>
      </w:pPr>
    </w:p>
    <w:p w14:paraId="5349AB4D" w14:textId="0C0E6487" w:rsidR="001B6F3F" w:rsidRPr="001222CE" w:rsidRDefault="009435A1" w:rsidP="00EA576F">
      <w:pPr>
        <w:pStyle w:val="Flietext"/>
        <w:rPr>
          <w:lang w:val="en-US"/>
        </w:rPr>
      </w:pPr>
      <w:r w:rsidRPr="001222CE">
        <w:rPr>
          <w:lang w:val="en-US"/>
        </w:rPr>
        <w:t xml:space="preserve">The new </w:t>
      </w:r>
      <w:r w:rsidRPr="001222CE">
        <w:rPr>
          <w:b/>
          <w:bCs/>
          <w:lang w:val="en-US"/>
        </w:rPr>
        <w:t>cyber</w:t>
      </w:r>
      <w:r w:rsidRPr="001222CE">
        <w:rPr>
          <w:b/>
          <w:bCs/>
          <w:vertAlign w:val="superscript"/>
          <w:lang w:val="en-US"/>
        </w:rPr>
        <w:t>®</w:t>
      </w:r>
      <w:r w:rsidRPr="001222CE">
        <w:rPr>
          <w:lang w:val="en-US"/>
        </w:rPr>
        <w:t xml:space="preserve"> </w:t>
      </w:r>
      <w:r w:rsidRPr="001222CE">
        <w:rPr>
          <w:b/>
          <w:lang w:val="en-US"/>
        </w:rPr>
        <w:t>distribution box</w:t>
      </w:r>
      <w:r w:rsidRPr="001222CE">
        <w:rPr>
          <w:lang w:val="en-US"/>
        </w:rPr>
        <w:t xml:space="preserve"> is a further addition to the cyber</w:t>
      </w:r>
      <w:r w:rsidRPr="001222CE">
        <w:rPr>
          <w:vertAlign w:val="superscript"/>
          <w:lang w:val="en-US"/>
        </w:rPr>
        <w:t>®</w:t>
      </w:r>
      <w:r w:rsidRPr="001222CE">
        <w:rPr>
          <w:lang w:val="en-US"/>
        </w:rPr>
        <w:t xml:space="preserve"> </w:t>
      </w:r>
      <w:proofErr w:type="spellStart"/>
      <w:r w:rsidRPr="001222CE">
        <w:rPr>
          <w:lang w:val="en-US"/>
        </w:rPr>
        <w:t>simco</w:t>
      </w:r>
      <w:proofErr w:type="spellEnd"/>
      <w:r w:rsidRPr="001222CE">
        <w:rPr>
          <w:vertAlign w:val="superscript"/>
          <w:lang w:val="en-US"/>
        </w:rPr>
        <w:t>®</w:t>
      </w:r>
      <w:r w:rsidRPr="001222CE">
        <w:rPr>
          <w:lang w:val="en-US"/>
        </w:rPr>
        <w:t xml:space="preserve"> line toolkit. This distribution module with IP65 protection enables low-effort, cost-efficient wiring of up to six decentralized servo axes. Its cascade capability – more distribution boxes can be connected if necessary – allows simple topologies to be achieved even in complex machines.</w:t>
      </w:r>
    </w:p>
    <w:p w14:paraId="12F43E7A" w14:textId="3F0D99B3" w:rsidR="0002763D" w:rsidRPr="001222CE" w:rsidRDefault="0002763D" w:rsidP="00EA576F">
      <w:pPr>
        <w:pStyle w:val="Flietext"/>
        <w:rPr>
          <w:lang w:val="en-US"/>
        </w:rPr>
      </w:pPr>
    </w:p>
    <w:p w14:paraId="62EF4AFC" w14:textId="0ED9FDD9" w:rsidR="0002763D" w:rsidRPr="001222CE" w:rsidRDefault="0002763D" w:rsidP="0002763D">
      <w:pPr>
        <w:pStyle w:val="Flietext"/>
        <w:rPr>
          <w:b/>
          <w:bCs/>
          <w:color w:val="auto"/>
          <w:lang w:val="en-US"/>
        </w:rPr>
      </w:pPr>
      <w:r w:rsidRPr="001222CE">
        <w:rPr>
          <w:b/>
          <w:color w:val="auto"/>
          <w:lang w:val="en-US"/>
        </w:rPr>
        <w:t xml:space="preserve">No chance for germs: </w:t>
      </w:r>
      <w:proofErr w:type="spellStart"/>
      <w:r w:rsidRPr="001222CE">
        <w:rPr>
          <w:b/>
          <w:color w:val="auto"/>
          <w:lang w:val="en-US"/>
        </w:rPr>
        <w:t>axenia</w:t>
      </w:r>
      <w:proofErr w:type="spellEnd"/>
      <w:r w:rsidRPr="001222CE">
        <w:rPr>
          <w:b/>
          <w:color w:val="auto"/>
          <w:lang w:val="en-US"/>
        </w:rPr>
        <w:t xml:space="preserve"> value stainless steel actuators are predestined for hygienic drive solutions</w:t>
      </w:r>
    </w:p>
    <w:p w14:paraId="111C9C9C" w14:textId="77777777" w:rsidR="0002763D" w:rsidRPr="001222CE" w:rsidRDefault="0002763D" w:rsidP="0002763D">
      <w:pPr>
        <w:pStyle w:val="Flietext"/>
        <w:rPr>
          <w:color w:val="auto"/>
          <w:lang w:val="en-US"/>
        </w:rPr>
      </w:pPr>
    </w:p>
    <w:p w14:paraId="3ABF3149" w14:textId="3B2275A9" w:rsidR="0002763D" w:rsidRPr="001222CE" w:rsidRDefault="0002763D" w:rsidP="0002763D">
      <w:pPr>
        <w:pStyle w:val="Flietext"/>
        <w:rPr>
          <w:color w:val="auto"/>
          <w:lang w:val="en-US"/>
        </w:rPr>
      </w:pPr>
      <w:r w:rsidRPr="001222CE">
        <w:rPr>
          <w:color w:val="auto"/>
          <w:lang w:val="en-US"/>
        </w:rPr>
        <w:t xml:space="preserve">WITTENSTEIN alpha’s new </w:t>
      </w:r>
      <w:proofErr w:type="spellStart"/>
      <w:r w:rsidRPr="001222CE">
        <w:rPr>
          <w:b/>
          <w:color w:val="auto"/>
          <w:lang w:val="en-US"/>
        </w:rPr>
        <w:t>axenia</w:t>
      </w:r>
      <w:proofErr w:type="spellEnd"/>
      <w:r w:rsidRPr="001222CE">
        <w:rPr>
          <w:b/>
          <w:color w:val="auto"/>
          <w:lang w:val="en-US"/>
        </w:rPr>
        <w:t xml:space="preserve"> value</w:t>
      </w:r>
      <w:r w:rsidRPr="001222CE">
        <w:rPr>
          <w:color w:val="auto"/>
          <w:lang w:val="en-US"/>
        </w:rPr>
        <w:t xml:space="preserve"> in single-cable technology is a precision servo actuator in Hygienic Design that impresses with maximum power density. The complete, coupling-free and ultra-compact system is comprised of a </w:t>
      </w:r>
      <w:proofErr w:type="gramStart"/>
      <w:r w:rsidRPr="001222CE">
        <w:rPr>
          <w:color w:val="auto"/>
          <w:lang w:val="en-US"/>
        </w:rPr>
        <w:t>high performance</w:t>
      </w:r>
      <w:proofErr w:type="gramEnd"/>
      <w:r w:rsidRPr="001222CE">
        <w:rPr>
          <w:color w:val="auto"/>
          <w:lang w:val="en-US"/>
        </w:rPr>
        <w:t xml:space="preserve"> motor and a planetary gearbox and was designed in compliance with strict hygienic guidelines – meaning it is predestined for use in sterile and wet areas. The actuator is accommodated in a </w:t>
      </w:r>
      <w:proofErr w:type="gramStart"/>
      <w:r w:rsidRPr="001222CE">
        <w:rPr>
          <w:color w:val="auto"/>
          <w:lang w:val="en-US"/>
        </w:rPr>
        <w:t>stainless steel</w:t>
      </w:r>
      <w:proofErr w:type="gramEnd"/>
      <w:r w:rsidRPr="001222CE">
        <w:rPr>
          <w:color w:val="auto"/>
          <w:lang w:val="en-US"/>
        </w:rPr>
        <w:t xml:space="preserve"> housing with IP69K protection and can be operated as an open unit, that is without additional hoods or covers. This avoids the otherwise possible risks of hidden dirt pockets, corrosive spots or leaks. Thanks to the UL approval for North America and the DFC </w:t>
      </w:r>
      <w:proofErr w:type="gramStart"/>
      <w:r w:rsidRPr="001222CE">
        <w:rPr>
          <w:color w:val="auto"/>
          <w:lang w:val="en-US"/>
        </w:rPr>
        <w:t>certification</w:t>
      </w:r>
      <w:proofErr w:type="gramEnd"/>
      <w:r w:rsidRPr="001222CE">
        <w:rPr>
          <w:color w:val="auto"/>
          <w:lang w:val="en-US"/>
        </w:rPr>
        <w:t xml:space="preserve"> which is necessary to meet labeling requirements in China, the Hygienic Design actuator is suitable for worldwide use.</w:t>
      </w:r>
    </w:p>
    <w:p w14:paraId="602D1FA6" w14:textId="005DD287" w:rsidR="004972D5" w:rsidRPr="001222CE" w:rsidRDefault="004972D5" w:rsidP="0002763D">
      <w:pPr>
        <w:pStyle w:val="Flietext"/>
        <w:rPr>
          <w:color w:val="auto"/>
          <w:lang w:val="en-US"/>
        </w:rPr>
      </w:pPr>
    </w:p>
    <w:p w14:paraId="0FF0FA33" w14:textId="69557F72" w:rsidR="0093418D" w:rsidRPr="001222CE" w:rsidRDefault="0093418D" w:rsidP="00DC5E12">
      <w:pPr>
        <w:pStyle w:val="Flietext"/>
        <w:rPr>
          <w:lang w:val="en-US"/>
        </w:rPr>
      </w:pPr>
    </w:p>
    <w:p w14:paraId="26EC17E0" w14:textId="77777777" w:rsidR="00E843F4" w:rsidRPr="001222CE" w:rsidRDefault="00E843F4" w:rsidP="00DC5E12">
      <w:pPr>
        <w:pStyle w:val="Flietext"/>
        <w:rPr>
          <w:lang w:val="en-US"/>
        </w:rPr>
      </w:pPr>
    </w:p>
    <w:p w14:paraId="32ED694B" w14:textId="6841B3D6" w:rsidR="004527B7" w:rsidRPr="001222CE" w:rsidRDefault="006E0DF1" w:rsidP="00DC5E12">
      <w:pPr>
        <w:pStyle w:val="Flietext"/>
        <w:rPr>
          <w:b/>
          <w:bCs/>
          <w:lang w:val="en-US"/>
        </w:rPr>
      </w:pPr>
      <w:r w:rsidRPr="001222CE">
        <w:rPr>
          <w:noProof/>
          <w:lang w:val="en-US" w:eastAsia="de-DE"/>
        </w:rPr>
        <w:drawing>
          <wp:anchor distT="0" distB="0" distL="114300" distR="114300" simplePos="0" relativeHeight="251658240" behindDoc="0" locked="0" layoutInCell="1" allowOverlap="1" wp14:anchorId="42797CCF" wp14:editId="205DAEBE">
            <wp:simplePos x="0" y="0"/>
            <wp:positionH relativeFrom="margin">
              <wp:posOffset>0</wp:posOffset>
            </wp:positionH>
            <wp:positionV relativeFrom="paragraph">
              <wp:posOffset>338455</wp:posOffset>
            </wp:positionV>
            <wp:extent cx="1960880" cy="975360"/>
            <wp:effectExtent l="0" t="0" r="127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0880" cy="975360"/>
                    </a:xfrm>
                    <a:prstGeom prst="rect">
                      <a:avLst/>
                    </a:prstGeom>
                  </pic:spPr>
                </pic:pic>
              </a:graphicData>
            </a:graphic>
            <wp14:sizeRelH relativeFrom="margin">
              <wp14:pctWidth>0</wp14:pctWidth>
            </wp14:sizeRelH>
            <wp14:sizeRelV relativeFrom="margin">
              <wp14:pctHeight>0</wp14:pctHeight>
            </wp14:sizeRelV>
          </wp:anchor>
        </w:drawing>
      </w:r>
      <w:r w:rsidRPr="001222CE">
        <w:rPr>
          <w:b/>
          <w:lang w:val="en-US"/>
        </w:rPr>
        <w:t xml:space="preserve"> Pictures: (sources for photos: WITTENSTEIN SE)</w:t>
      </w:r>
    </w:p>
    <w:p w14:paraId="1E957EB7" w14:textId="72782F8B" w:rsidR="004527B7" w:rsidRPr="001222CE" w:rsidRDefault="004527B7" w:rsidP="00DC5E12">
      <w:pPr>
        <w:pStyle w:val="Flietext"/>
        <w:rPr>
          <w:lang w:val="en-US"/>
        </w:rPr>
      </w:pPr>
    </w:p>
    <w:p w14:paraId="7F972102" w14:textId="50D67DD5" w:rsidR="006E0DF1" w:rsidRPr="001222CE" w:rsidRDefault="006E0DF1" w:rsidP="00DC5E12">
      <w:pPr>
        <w:pStyle w:val="Flietext"/>
        <w:rPr>
          <w:lang w:val="en-US"/>
        </w:rPr>
      </w:pPr>
    </w:p>
    <w:p w14:paraId="4339F589" w14:textId="2A63ECD6" w:rsidR="006E0DF1" w:rsidRPr="001222CE" w:rsidRDefault="006A1656" w:rsidP="006E0DF1">
      <w:pPr>
        <w:pStyle w:val="Flietext"/>
        <w:rPr>
          <w:lang w:val="en-US"/>
        </w:rPr>
      </w:pPr>
      <w:r w:rsidRPr="001222CE">
        <w:rPr>
          <w:lang w:val="en-US"/>
        </w:rPr>
        <w:t>1. With the aim of increasing added value through digitalization, both internally and for customers, WITTENSTEIN is implementing an Asset Administration Shell – in other words a standardized digital twin – in more and more products, processes and services.</w:t>
      </w:r>
    </w:p>
    <w:p w14:paraId="70CE5FA6" w14:textId="0C74E119" w:rsidR="006A1656" w:rsidRPr="001222CE" w:rsidRDefault="006E0DF1" w:rsidP="006A1656">
      <w:pPr>
        <w:pStyle w:val="Flietext"/>
        <w:rPr>
          <w:lang w:val="en-US"/>
        </w:rPr>
      </w:pPr>
      <w:r w:rsidRPr="001222CE">
        <w:rPr>
          <w:noProof/>
          <w:lang w:val="en-US" w:eastAsia="de-DE"/>
        </w:rPr>
        <w:lastRenderedPageBreak/>
        <w:drawing>
          <wp:anchor distT="0" distB="0" distL="114300" distR="114300" simplePos="0" relativeHeight="251659264" behindDoc="1" locked="0" layoutInCell="1" allowOverlap="1" wp14:anchorId="5C863A2B" wp14:editId="51177C10">
            <wp:simplePos x="0" y="0"/>
            <wp:positionH relativeFrom="margin">
              <wp:posOffset>0</wp:posOffset>
            </wp:positionH>
            <wp:positionV relativeFrom="paragraph">
              <wp:posOffset>233045</wp:posOffset>
            </wp:positionV>
            <wp:extent cx="1057275" cy="1045845"/>
            <wp:effectExtent l="0" t="0" r="9525" b="190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7275" cy="1045845"/>
                    </a:xfrm>
                    <a:prstGeom prst="rect">
                      <a:avLst/>
                    </a:prstGeom>
                  </pic:spPr>
                </pic:pic>
              </a:graphicData>
            </a:graphic>
            <wp14:sizeRelH relativeFrom="margin">
              <wp14:pctWidth>0</wp14:pctWidth>
            </wp14:sizeRelH>
            <wp14:sizeRelV relativeFrom="margin">
              <wp14:pctHeight>0</wp14:pctHeight>
            </wp14:sizeRelV>
          </wp:anchor>
        </w:drawing>
      </w:r>
    </w:p>
    <w:p w14:paraId="0D7724F3" w14:textId="29544C97" w:rsidR="006A1656" w:rsidRPr="001222CE" w:rsidRDefault="006A1656" w:rsidP="006A1656">
      <w:pPr>
        <w:pStyle w:val="Flietext"/>
        <w:rPr>
          <w:lang w:val="en-US"/>
        </w:rPr>
      </w:pPr>
    </w:p>
    <w:p w14:paraId="78D4BC8B" w14:textId="121FB89A" w:rsidR="006E0DF1" w:rsidRPr="001222CE" w:rsidRDefault="006A1656" w:rsidP="006E0DF1">
      <w:pPr>
        <w:pStyle w:val="Flietext"/>
        <w:rPr>
          <w:lang w:val="en-US"/>
        </w:rPr>
      </w:pPr>
      <w:r w:rsidRPr="001222CE">
        <w:rPr>
          <w:lang w:val="en-US"/>
        </w:rPr>
        <w:t xml:space="preserve">2. Technical product data for WITTENSTEIN servo solutions is now available in CADENAS. </w:t>
      </w:r>
    </w:p>
    <w:p w14:paraId="7CF187A9" w14:textId="39C9613C" w:rsidR="006A1656" w:rsidRPr="001222CE" w:rsidRDefault="006E0DF1" w:rsidP="004527B7">
      <w:pPr>
        <w:pStyle w:val="Flietext"/>
        <w:rPr>
          <w:lang w:val="en-US"/>
        </w:rPr>
      </w:pPr>
      <w:r w:rsidRPr="001222CE">
        <w:rPr>
          <w:noProof/>
          <w:lang w:val="en-US" w:eastAsia="de-DE"/>
        </w:rPr>
        <w:drawing>
          <wp:anchor distT="0" distB="0" distL="114300" distR="114300" simplePos="0" relativeHeight="251663360" behindDoc="0" locked="0" layoutInCell="1" allowOverlap="1" wp14:anchorId="5B49B9CE" wp14:editId="52131297">
            <wp:simplePos x="0" y="0"/>
            <wp:positionH relativeFrom="margin">
              <wp:posOffset>13970</wp:posOffset>
            </wp:positionH>
            <wp:positionV relativeFrom="paragraph">
              <wp:posOffset>247650</wp:posOffset>
            </wp:positionV>
            <wp:extent cx="1362075" cy="826770"/>
            <wp:effectExtent l="0" t="0" r="9525" b="0"/>
            <wp:wrapTopAndBottom/>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2075" cy="826770"/>
                    </a:xfrm>
                    <a:prstGeom prst="rect">
                      <a:avLst/>
                    </a:prstGeom>
                  </pic:spPr>
                </pic:pic>
              </a:graphicData>
            </a:graphic>
            <wp14:sizeRelH relativeFrom="margin">
              <wp14:pctWidth>0</wp14:pctWidth>
            </wp14:sizeRelH>
            <wp14:sizeRelV relativeFrom="margin">
              <wp14:pctHeight>0</wp14:pctHeight>
            </wp14:sizeRelV>
          </wp:anchor>
        </w:drawing>
      </w:r>
    </w:p>
    <w:p w14:paraId="5EE52E87" w14:textId="00238988" w:rsidR="00741129" w:rsidRPr="001222CE" w:rsidRDefault="00741129" w:rsidP="004527B7">
      <w:pPr>
        <w:pStyle w:val="Flietext"/>
        <w:rPr>
          <w:lang w:val="en-US"/>
        </w:rPr>
      </w:pPr>
    </w:p>
    <w:p w14:paraId="429F095D" w14:textId="39313012" w:rsidR="006E0DF1" w:rsidRPr="001222CE" w:rsidRDefault="006A1656" w:rsidP="00960B90">
      <w:pPr>
        <w:pStyle w:val="Flietext"/>
        <w:rPr>
          <w:lang w:val="en-US"/>
        </w:rPr>
      </w:pPr>
      <w:r w:rsidRPr="001222CE">
        <w:rPr>
          <w:lang w:val="en-US"/>
        </w:rPr>
        <w:t>3. The new cyber</w:t>
      </w:r>
      <w:r w:rsidRPr="001222CE">
        <w:rPr>
          <w:vertAlign w:val="superscript"/>
          <w:lang w:val="en-US"/>
        </w:rPr>
        <w:t>®</w:t>
      </w:r>
      <w:r w:rsidRPr="001222CE">
        <w:rPr>
          <w:lang w:val="en-US"/>
        </w:rPr>
        <w:t xml:space="preserve"> </w:t>
      </w:r>
      <w:proofErr w:type="spellStart"/>
      <w:r w:rsidRPr="001222CE">
        <w:rPr>
          <w:lang w:val="en-US"/>
        </w:rPr>
        <w:t>simco</w:t>
      </w:r>
      <w:proofErr w:type="spellEnd"/>
      <w:r w:rsidRPr="001222CE">
        <w:rPr>
          <w:vertAlign w:val="superscript"/>
          <w:lang w:val="en-US"/>
        </w:rPr>
        <w:t>®</w:t>
      </w:r>
      <w:r w:rsidRPr="001222CE">
        <w:rPr>
          <w:lang w:val="en-US"/>
        </w:rPr>
        <w:t xml:space="preserve"> drive 2 (SIM2100) servo drive was specifically designed for use in mobile applications such as automated guided vehicles (AGV), AGV systems or automated mobile robots (AMR).</w:t>
      </w:r>
    </w:p>
    <w:p w14:paraId="73938526" w14:textId="4F61A7DB" w:rsidR="006E0DF1" w:rsidRPr="001222CE" w:rsidRDefault="006E0DF1" w:rsidP="004527B7">
      <w:pPr>
        <w:pStyle w:val="Flietext"/>
        <w:rPr>
          <w:lang w:val="en-US"/>
        </w:rPr>
      </w:pPr>
      <w:r w:rsidRPr="001222CE">
        <w:rPr>
          <w:noProof/>
          <w:lang w:val="en-US" w:eastAsia="de-DE"/>
        </w:rPr>
        <w:drawing>
          <wp:anchor distT="0" distB="0" distL="114300" distR="114300" simplePos="0" relativeHeight="251664384" behindDoc="0" locked="0" layoutInCell="1" allowOverlap="1" wp14:anchorId="57DA380D" wp14:editId="2B706A48">
            <wp:simplePos x="0" y="0"/>
            <wp:positionH relativeFrom="margin">
              <wp:posOffset>-33655</wp:posOffset>
            </wp:positionH>
            <wp:positionV relativeFrom="paragraph">
              <wp:posOffset>99060</wp:posOffset>
            </wp:positionV>
            <wp:extent cx="1552575" cy="821055"/>
            <wp:effectExtent l="0" t="0" r="9525" b="0"/>
            <wp:wrapTopAndBottom/>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2575" cy="821055"/>
                    </a:xfrm>
                    <a:prstGeom prst="rect">
                      <a:avLst/>
                    </a:prstGeom>
                  </pic:spPr>
                </pic:pic>
              </a:graphicData>
            </a:graphic>
            <wp14:sizeRelH relativeFrom="margin">
              <wp14:pctWidth>0</wp14:pctWidth>
            </wp14:sizeRelH>
            <wp14:sizeRelV relativeFrom="margin">
              <wp14:pctHeight>0</wp14:pctHeight>
            </wp14:sizeRelV>
          </wp:anchor>
        </w:drawing>
      </w:r>
    </w:p>
    <w:p w14:paraId="50191EAC" w14:textId="50C9E133" w:rsidR="004527B7" w:rsidRPr="001222CE" w:rsidRDefault="006A1656" w:rsidP="004527B7">
      <w:pPr>
        <w:pStyle w:val="Flietext"/>
        <w:rPr>
          <w:lang w:val="en-US"/>
        </w:rPr>
      </w:pPr>
      <w:r w:rsidRPr="001222CE">
        <w:rPr>
          <w:lang w:val="en-US"/>
        </w:rPr>
        <w:t xml:space="preserve">4. </w:t>
      </w:r>
      <w:bookmarkStart w:id="1" w:name="_Hlk117759023"/>
      <w:r w:rsidRPr="001222CE">
        <w:rPr>
          <w:lang w:val="en-US"/>
        </w:rPr>
        <w:t>The cyber</w:t>
      </w:r>
      <w:r w:rsidRPr="001222CE">
        <w:rPr>
          <w:vertAlign w:val="superscript"/>
          <w:lang w:val="en-US"/>
        </w:rPr>
        <w:t>®</w:t>
      </w:r>
      <w:r w:rsidRPr="001222CE">
        <w:rPr>
          <w:lang w:val="en-US"/>
        </w:rPr>
        <w:t xml:space="preserve"> distribution box with IP65 protection enables low-effort, cost-efficient wiring of decentralized drive systems.</w:t>
      </w:r>
      <w:bookmarkEnd w:id="1"/>
    </w:p>
    <w:p w14:paraId="0EC6722B" w14:textId="6CFA9C04" w:rsidR="006E0DF1" w:rsidRPr="001222CE" w:rsidRDefault="006E0DF1" w:rsidP="004527B7">
      <w:pPr>
        <w:pStyle w:val="Flietext"/>
        <w:rPr>
          <w:lang w:val="en-US"/>
        </w:rPr>
      </w:pPr>
    </w:p>
    <w:p w14:paraId="7977EC3E" w14:textId="65402C54" w:rsidR="006E0DF1" w:rsidRPr="001222CE" w:rsidRDefault="006E0DF1" w:rsidP="004527B7">
      <w:pPr>
        <w:pStyle w:val="Flietext"/>
        <w:rPr>
          <w:lang w:val="en-US"/>
        </w:rPr>
      </w:pPr>
      <w:r w:rsidRPr="001222CE">
        <w:rPr>
          <w:noProof/>
          <w:lang w:val="en-US" w:eastAsia="de-DE"/>
        </w:rPr>
        <w:drawing>
          <wp:anchor distT="0" distB="0" distL="114300" distR="114300" simplePos="0" relativeHeight="251665408" behindDoc="0" locked="0" layoutInCell="1" allowOverlap="1" wp14:anchorId="11CA661F" wp14:editId="69F17B7D">
            <wp:simplePos x="0" y="0"/>
            <wp:positionH relativeFrom="margin">
              <wp:align>left</wp:align>
            </wp:positionH>
            <wp:positionV relativeFrom="paragraph">
              <wp:posOffset>191770</wp:posOffset>
            </wp:positionV>
            <wp:extent cx="1889760" cy="857250"/>
            <wp:effectExtent l="0" t="0" r="0" b="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9760" cy="857250"/>
                    </a:xfrm>
                    <a:prstGeom prst="rect">
                      <a:avLst/>
                    </a:prstGeom>
                  </pic:spPr>
                </pic:pic>
              </a:graphicData>
            </a:graphic>
            <wp14:sizeRelH relativeFrom="margin">
              <wp14:pctWidth>0</wp14:pctWidth>
            </wp14:sizeRelH>
            <wp14:sizeRelV relativeFrom="margin">
              <wp14:pctHeight>0</wp14:pctHeight>
            </wp14:sizeRelV>
          </wp:anchor>
        </w:drawing>
      </w:r>
    </w:p>
    <w:p w14:paraId="3694967B" w14:textId="2CA70463" w:rsidR="00CE7AEB" w:rsidRPr="001222CE" w:rsidRDefault="00CE7AEB" w:rsidP="004527B7">
      <w:pPr>
        <w:pStyle w:val="Flietext"/>
        <w:rPr>
          <w:lang w:val="en-US"/>
        </w:rPr>
      </w:pPr>
    </w:p>
    <w:p w14:paraId="336876FE" w14:textId="66D8171E" w:rsidR="004527B7" w:rsidRPr="001222CE" w:rsidRDefault="006E0DF1" w:rsidP="004527B7">
      <w:pPr>
        <w:pStyle w:val="Flietext"/>
        <w:rPr>
          <w:lang w:val="en-US"/>
        </w:rPr>
      </w:pPr>
      <w:r w:rsidRPr="001222CE">
        <w:rPr>
          <w:lang w:val="en-US"/>
        </w:rPr>
        <w:t xml:space="preserve">5. </w:t>
      </w:r>
      <w:proofErr w:type="spellStart"/>
      <w:r w:rsidRPr="001222CE">
        <w:rPr>
          <w:lang w:val="en-US"/>
        </w:rPr>
        <w:t>axenia</w:t>
      </w:r>
      <w:proofErr w:type="spellEnd"/>
      <w:r w:rsidRPr="001222CE">
        <w:rPr>
          <w:lang w:val="en-US"/>
        </w:rPr>
        <w:t xml:space="preserve"> value stainless steel actuators are predestined for hygienic drive solutions</w:t>
      </w:r>
    </w:p>
    <w:p w14:paraId="2E1A45F2" w14:textId="40FA20D2" w:rsidR="00C55556" w:rsidRPr="001222CE" w:rsidRDefault="00C55556" w:rsidP="004527B7">
      <w:pPr>
        <w:pStyle w:val="Flietext"/>
        <w:rPr>
          <w:lang w:val="en-US"/>
        </w:rPr>
      </w:pPr>
    </w:p>
    <w:p w14:paraId="56C9E2D7" w14:textId="77777777" w:rsidR="00C55556" w:rsidRPr="001222CE" w:rsidRDefault="00C55556" w:rsidP="004527B7">
      <w:pPr>
        <w:pStyle w:val="Flietext"/>
        <w:rPr>
          <w:lang w:val="en-US"/>
        </w:rPr>
      </w:pPr>
    </w:p>
    <w:p w14:paraId="6938DAAE" w14:textId="7FD48103" w:rsidR="0093418D" w:rsidRPr="001222CE" w:rsidRDefault="0010111B" w:rsidP="00DC5E12">
      <w:pPr>
        <w:pStyle w:val="Flietext"/>
        <w:rPr>
          <w:rStyle w:val="Hyperlink"/>
          <w:sz w:val="18"/>
          <w:lang w:val="en-US"/>
        </w:rPr>
      </w:pPr>
      <w:r w:rsidRPr="001222CE">
        <w:rPr>
          <w:sz w:val="18"/>
          <w:lang w:val="en-US"/>
        </w:rPr>
        <w:lastRenderedPageBreak/>
        <w:t xml:space="preserve">Texts and photographs in printable quality can be downloaded from </w:t>
      </w:r>
      <w:r w:rsidR="00093A75" w:rsidRPr="001222CE">
        <w:rPr>
          <w:sz w:val="18"/>
          <w:lang w:val="en-US"/>
        </w:rPr>
        <w:fldChar w:fldCharType="begin"/>
      </w:r>
      <w:r w:rsidR="00093A75" w:rsidRPr="001222CE">
        <w:rPr>
          <w:sz w:val="18"/>
          <w:lang w:val="en-US"/>
        </w:rPr>
        <w:instrText xml:space="preserve"> HYPERLINK "https://www.wittenstein.de/en-en/company/press/" </w:instrText>
      </w:r>
      <w:r w:rsidR="00093A75" w:rsidRPr="001222CE">
        <w:rPr>
          <w:sz w:val="18"/>
          <w:lang w:val="en-US"/>
        </w:rPr>
        <w:fldChar w:fldCharType="separate"/>
      </w:r>
      <w:r w:rsidRPr="001222CE">
        <w:rPr>
          <w:rStyle w:val="Hyperlink"/>
          <w:sz w:val="18"/>
          <w:lang w:val="en-US"/>
        </w:rPr>
        <w:t>presse.wittenstein.de</w:t>
      </w:r>
    </w:p>
    <w:p w14:paraId="452A3335" w14:textId="77777777" w:rsidR="0093418D" w:rsidRPr="001222CE" w:rsidRDefault="00093A75" w:rsidP="00DC5E12">
      <w:pPr>
        <w:pStyle w:val="Flietext"/>
        <w:rPr>
          <w:sz w:val="18"/>
          <w:lang w:val="en-US"/>
        </w:rPr>
      </w:pPr>
      <w:r w:rsidRPr="001222CE">
        <w:rPr>
          <w:sz w:val="18"/>
          <w:lang w:val="en-US"/>
        </w:rPr>
        <w:fldChar w:fldCharType="end"/>
      </w:r>
    </w:p>
    <w:p w14:paraId="7EFB449A" w14:textId="2F0DF4F7" w:rsidR="0093418D" w:rsidRDefault="0093418D" w:rsidP="00DC5E12">
      <w:pPr>
        <w:pStyle w:val="Flietext"/>
        <w:rPr>
          <w:sz w:val="18"/>
          <w:szCs w:val="18"/>
          <w:lang w:val="en-US"/>
        </w:rPr>
      </w:pPr>
    </w:p>
    <w:p w14:paraId="457B6AB7" w14:textId="77777777" w:rsidR="00960B90" w:rsidRPr="001222CE" w:rsidRDefault="00960B90" w:rsidP="00DC5E12">
      <w:pPr>
        <w:pStyle w:val="Flietext"/>
        <w:rPr>
          <w:sz w:val="18"/>
          <w:szCs w:val="18"/>
          <w:lang w:val="en-US"/>
        </w:rPr>
      </w:pPr>
    </w:p>
    <w:p w14:paraId="0883CBAC" w14:textId="5C3442AD" w:rsidR="00D20BF8" w:rsidRPr="001222CE" w:rsidRDefault="00F60746" w:rsidP="00D20BF8">
      <w:pPr>
        <w:pStyle w:val="boilerplate"/>
        <w:rPr>
          <w:b/>
          <w:lang w:val="en-US"/>
        </w:rPr>
      </w:pPr>
      <w:r w:rsidRPr="001222CE">
        <w:rPr>
          <w:b/>
          <w:lang w:val="en-US"/>
        </w:rPr>
        <w:t>WITTENSTEIN – one with the future</w:t>
      </w:r>
    </w:p>
    <w:p w14:paraId="2BFF61A8" w14:textId="06418EE3" w:rsidR="002B17FE" w:rsidRPr="001222CE" w:rsidRDefault="007E5945" w:rsidP="00814920">
      <w:pPr>
        <w:spacing w:line="360" w:lineRule="auto"/>
        <w:rPr>
          <w:rFonts w:ascii="Arial" w:hAnsi="Arial"/>
          <w:sz w:val="16"/>
          <w:lang w:val="en-US"/>
        </w:rPr>
      </w:pPr>
      <w:r w:rsidRPr="001222CE">
        <w:rPr>
          <w:rFonts w:ascii="Arial" w:hAnsi="Arial"/>
          <w:sz w:val="16"/>
          <w:lang w:val="en-US"/>
        </w:rPr>
        <w:t>With around 2800 employees worldwide and sales of €461 million in 2021/22,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1222CE"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DB883" w14:textId="77777777" w:rsidR="00B3105C" w:rsidRDefault="00B3105C" w:rsidP="00551561">
      <w:pPr>
        <w:spacing w:line="240" w:lineRule="auto"/>
      </w:pPr>
      <w:r>
        <w:separator/>
      </w:r>
    </w:p>
  </w:endnote>
  <w:endnote w:type="continuationSeparator" w:id="0">
    <w:p w14:paraId="48949EFF" w14:textId="77777777" w:rsidR="00B3105C" w:rsidRDefault="00B3105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6E34F8E2" w:rsidR="0093418D" w:rsidRPr="006A6566" w:rsidRDefault="006A6566" w:rsidP="006A6566">
    <w:pPr>
      <w:pStyle w:val="Fuzeile"/>
      <w:rPr>
        <w:rFonts w:cs="Arial"/>
        <w:szCs w:val="14"/>
      </w:rPr>
    </w:pPr>
    <w:r>
      <w:rPr>
        <w:sz w:val="14"/>
      </w:rPr>
      <w:t>Page</w:t>
    </w:r>
    <w:r>
      <w:t xml:space="preserv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sidR="001222CE">
      <w:rPr>
        <w:rFonts w:ascii="Arial" w:hAnsi="Arial" w:cs="Arial"/>
        <w:noProof/>
        <w:sz w:val="14"/>
      </w:rPr>
      <w:t>3</w:t>
    </w:r>
    <w:r w:rsidRPr="001E6D58">
      <w:rPr>
        <w:rFonts w:ascii="Arial" w:hAnsi="Arial" w:cs="Arial"/>
        <w:sz w:val="14"/>
      </w:rPr>
      <w:fldChar w:fldCharType="end"/>
    </w:r>
    <w:r>
      <w:t xml:space="preserve"> </w:t>
    </w:r>
    <w:r>
      <w:rPr>
        <w:sz w:val="14"/>
      </w:rPr>
      <w:t>of</w:t>
    </w:r>
    <w:r>
      <w:t xml:space="preserv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sidR="001222CE">
      <w:rPr>
        <w:rFonts w:ascii="Arial" w:hAnsi="Arial" w:cs="Arial"/>
        <w:noProof/>
        <w:sz w:val="14"/>
      </w:rPr>
      <w:t>5</w:t>
    </w:r>
    <w:r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CF9506F" w:rsidR="00B23BAB" w:rsidRPr="006A6566" w:rsidRDefault="006A6566" w:rsidP="006A6566">
    <w:pPr>
      <w:pStyle w:val="Fuzeile"/>
      <w:rPr>
        <w:rFonts w:cs="Arial"/>
        <w:szCs w:val="14"/>
      </w:rPr>
    </w:pPr>
    <w:r>
      <w:rPr>
        <w:sz w:val="14"/>
      </w:rPr>
      <w:t>Page</w:t>
    </w:r>
    <w:r>
      <w:t xml:space="preserv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sidR="001222CE">
      <w:rPr>
        <w:rFonts w:ascii="Arial" w:hAnsi="Arial" w:cs="Arial"/>
        <w:noProof/>
        <w:sz w:val="14"/>
      </w:rPr>
      <w:t>1</w:t>
    </w:r>
    <w:r w:rsidRPr="001E6D58">
      <w:rPr>
        <w:rFonts w:ascii="Arial" w:hAnsi="Arial" w:cs="Arial"/>
        <w:sz w:val="14"/>
      </w:rPr>
      <w:fldChar w:fldCharType="end"/>
    </w:r>
    <w:r>
      <w:t xml:space="preserve"> </w:t>
    </w:r>
    <w:r>
      <w:rPr>
        <w:sz w:val="14"/>
      </w:rPr>
      <w:t>of</w:t>
    </w:r>
    <w:r>
      <w:t xml:space="preserv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sidR="001222CE">
      <w:rPr>
        <w:rFonts w:ascii="Arial" w:hAnsi="Arial" w:cs="Arial"/>
        <w:noProof/>
        <w:sz w:val="14"/>
      </w:rPr>
      <w:t>5</w:t>
    </w:r>
    <w:r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289F7" w14:textId="77777777" w:rsidR="00B3105C" w:rsidRDefault="00B3105C" w:rsidP="00551561">
      <w:pPr>
        <w:spacing w:line="240" w:lineRule="auto"/>
      </w:pPr>
      <w:r>
        <w:separator/>
      </w:r>
    </w:p>
  </w:footnote>
  <w:footnote w:type="continuationSeparator" w:id="0">
    <w:p w14:paraId="38B9CE10" w14:textId="77777777" w:rsidR="00B3105C" w:rsidRDefault="00B3105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1969972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59A25FD9" w14:textId="77777777" w:rsidR="006A6566" w:rsidRPr="00F078CD"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4543DEF9" w14:textId="77777777" w:rsidR="006A6566" w:rsidRPr="00196D4D"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57CDD9D0" w14:textId="77777777" w:rsidR="006A6566" w:rsidRPr="00196D4D" w:rsidRDefault="006A6566" w:rsidP="006A6566">
    <w:pPr>
      <w:framePr w:w="2336" w:h="1627" w:hSpace="142" w:wrap="around" w:vAnchor="page" w:hAnchor="page" w:x="8971" w:y="14919" w:anchorLock="1"/>
      <w:spacing w:line="240" w:lineRule="auto"/>
      <w:rPr>
        <w:rFonts w:ascii="Arial" w:hAnsi="Arial" w:cs="Arial"/>
        <w:sz w:val="14"/>
        <w:szCs w:val="14"/>
      </w:rPr>
    </w:pPr>
  </w:p>
  <w:p w14:paraId="0F29D4DC" w14:textId="77777777" w:rsidR="006A6566" w:rsidRPr="006171F0" w:rsidRDefault="006A6566" w:rsidP="006A6566">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2D7BCA9" w14:textId="77777777" w:rsidR="006A6566" w:rsidRPr="006171F0"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396D76D6" w14:textId="77777777" w:rsidR="006A6566" w:rsidRPr="00553792"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3774C89C" w14:textId="77777777" w:rsidR="006A6566" w:rsidRPr="00E62A37"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640CC7C" w14:textId="77777777" w:rsidR="006A6566" w:rsidRPr="005258FF"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4EF17348" w14:textId="77777777" w:rsidR="006A6566" w:rsidRPr="006171F0" w:rsidRDefault="006A6566" w:rsidP="006A6566">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C26832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0D33C0FC" w:rsidR="00B674B2" w:rsidRPr="003801B9" w:rsidRDefault="00BD5C6A" w:rsidP="00C3208E">
    <w:pPr>
      <w:framePr w:w="1355" w:h="907" w:hSpace="142" w:wrap="around" w:vAnchor="page" w:hAnchor="page" w:x="9007" w:y="4321" w:anchorLock="1"/>
      <w:spacing w:line="260" w:lineRule="exact"/>
      <w:rPr>
        <w:rFonts w:ascii="Arial" w:hAnsi="Arial" w:cs="Arial"/>
      </w:rPr>
    </w:pPr>
    <w:r>
      <w:rPr>
        <w:rFonts w:ascii="Arial" w:hAnsi="Arial"/>
        <w:sz w:val="14"/>
      </w:rPr>
      <w:t>November 8, 2022</w:t>
    </w:r>
  </w:p>
  <w:p w14:paraId="2A223D12" w14:textId="689F70F7" w:rsidR="00B674B2" w:rsidRPr="003801B9" w:rsidRDefault="006A6566" w:rsidP="0093418D">
    <w:pPr>
      <w:framePr w:w="2642" w:h="363" w:hSpace="142" w:wrap="around" w:vAnchor="text" w:hAnchor="page" w:x="9007" w:y="-162"/>
      <w:rPr>
        <w:rFonts w:ascii="Arial" w:hAnsi="Arial" w:cs="Arial"/>
      </w:rPr>
    </w:pPr>
    <w:r>
      <w:rPr>
        <w:rFonts w:ascii="Arial" w:hAnsi="Arial"/>
      </w:rPr>
      <w:t>Press Release</w:t>
    </w:r>
  </w:p>
  <w:p w14:paraId="1EBDCBE6" w14:textId="77777777" w:rsidR="006A6566" w:rsidRPr="003801B9"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7243E6F5" w14:textId="77777777" w:rsidR="006A6566" w:rsidRPr="00196D4D"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32002BE2" w14:textId="77777777" w:rsidR="006A6566" w:rsidRPr="00196D4D" w:rsidRDefault="006A6566" w:rsidP="006A6566">
    <w:pPr>
      <w:framePr w:w="2336" w:h="1627" w:hSpace="142" w:wrap="around" w:vAnchor="page" w:hAnchor="page" w:x="8971" w:y="14919" w:anchorLock="1"/>
      <w:spacing w:line="240" w:lineRule="auto"/>
      <w:rPr>
        <w:rFonts w:ascii="Arial" w:hAnsi="Arial" w:cs="Arial"/>
        <w:sz w:val="14"/>
        <w:szCs w:val="14"/>
      </w:rPr>
    </w:pPr>
  </w:p>
  <w:p w14:paraId="4BA03FB6" w14:textId="77777777" w:rsidR="006A6566" w:rsidRPr="00D20BF8" w:rsidRDefault="006A6566" w:rsidP="006A6566">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DB91550" w14:textId="77777777" w:rsidR="006A6566" w:rsidRPr="00D20BF8" w:rsidRDefault="006A6566" w:rsidP="006A6566">
    <w:pPr>
      <w:framePr w:w="2336" w:h="1627" w:hSpace="142" w:wrap="around" w:vAnchor="page" w:hAnchor="page" w:x="8971" w:y="14919" w:anchorLock="1"/>
      <w:rPr>
        <w:rFonts w:ascii="Arial" w:hAnsi="Arial" w:cs="Arial"/>
        <w:sz w:val="14"/>
        <w:szCs w:val="14"/>
      </w:rPr>
    </w:pPr>
    <w:r>
      <w:rPr>
        <w:rFonts w:ascii="Arial" w:hAnsi="Arial"/>
        <w:sz w:val="14"/>
      </w:rPr>
      <w:t>Press Officer</w:t>
    </w:r>
  </w:p>
  <w:p w14:paraId="207382FE" w14:textId="77777777" w:rsidR="006A6566" w:rsidRPr="00D20BF8"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0A751774" w14:textId="77777777" w:rsidR="006A6566" w:rsidRPr="00D20BF8"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9117410" w14:textId="77777777" w:rsidR="006A6566" w:rsidRPr="00D20BF8" w:rsidRDefault="006A6566" w:rsidP="006A6566">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3D9E691F" w14:textId="77777777" w:rsidR="006A6566" w:rsidRPr="00D20BF8" w:rsidRDefault="006A6566" w:rsidP="006A6566">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4F2EF32B" w14:textId="77777777" w:rsidR="006A6566" w:rsidRPr="007B195C" w:rsidRDefault="006A6566" w:rsidP="006A6566">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56111A1B" w:rsidR="005756EF" w:rsidRPr="00F078CD" w:rsidRDefault="00912616" w:rsidP="00912616">
    <w:pPr>
      <w:framePr w:w="2520" w:h="885" w:hSpace="142" w:wrap="around" w:vAnchor="page" w:hAnchor="page" w:x="8971" w:y="8987" w:anchorLock="1"/>
      <w:rPr>
        <w:rFonts w:ascii="Arial" w:hAnsi="Arial" w:cs="Arial"/>
      </w:rPr>
    </w:pPr>
    <w:r>
      <w:rPr>
        <w:rFonts w:ascii="Arial" w:hAnsi="Arial"/>
        <w:sz w:val="14"/>
      </w:rPr>
      <w:t xml:space="preserve">WITTENSTEIN is implementing a digital twin in products, </w:t>
    </w:r>
    <w:proofErr w:type="gramStart"/>
    <w:r>
      <w:rPr>
        <w:rFonts w:ascii="Arial" w:hAnsi="Arial"/>
        <w:sz w:val="14"/>
      </w:rPr>
      <w:t>processes</w:t>
    </w:r>
    <w:proofErr w:type="gramEnd"/>
    <w:r>
      <w:rPr>
        <w:rFonts w:ascii="Arial" w:hAnsi="Arial"/>
        <w:sz w:val="14"/>
      </w:rPr>
      <w:t xml:space="preserve"> and services.</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1049B881"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49F424F8">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CB5E841"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sjTs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k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82yNOzcDAAAQCQAADgAAAAAAAAAAAAAAAAA8AgAAZHJzL2Uyb0RvYy54bWxQSwEC&#10;LQAKAAAAAAAAACEAJzMuFqaUAACmlAAAFQAAAAAAAAAAAAAAAACfBQAAZHJzL21lZGlhL2ltYWdl&#10;MS5qcGVnUEsBAi0AFAAGAAgAAAAhAFmiILr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0522FFB1" w:rsidR="00B23BAB" w:rsidRDefault="00912616">
    <w:r>
      <w:rPr>
        <w:noProof/>
        <w:lang w:val="de-DE" w:eastAsia="de-DE"/>
      </w:rPr>
      <w:drawing>
        <wp:anchor distT="0" distB="0" distL="114300" distR="114300" simplePos="0" relativeHeight="251667456" behindDoc="0" locked="0" layoutInCell="1" allowOverlap="1" wp14:anchorId="2AB7EE29" wp14:editId="3DA9BA64">
          <wp:simplePos x="0" y="0"/>
          <wp:positionH relativeFrom="page">
            <wp:posOffset>5686425</wp:posOffset>
          </wp:positionH>
          <wp:positionV relativeFrom="paragraph">
            <wp:posOffset>4161155</wp:posOffset>
          </wp:positionV>
          <wp:extent cx="1676400" cy="833120"/>
          <wp:effectExtent l="0" t="0" r="0" b="5080"/>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76400" cy="8331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530373A"/>
    <w:multiLevelType w:val="hybridMultilevel"/>
    <w:tmpl w:val="DBF4A2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011709"/>
    <w:multiLevelType w:val="hybridMultilevel"/>
    <w:tmpl w:val="927AD9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0"/>
  </w:num>
  <w:num w:numId="16">
    <w:abstractNumId w:val="28"/>
  </w:num>
  <w:num w:numId="17">
    <w:abstractNumId w:val="15"/>
  </w:num>
  <w:num w:numId="18">
    <w:abstractNumId w:val="24"/>
  </w:num>
  <w:num w:numId="19">
    <w:abstractNumId w:val="26"/>
  </w:num>
  <w:num w:numId="20">
    <w:abstractNumId w:val="12"/>
  </w:num>
  <w:num w:numId="21">
    <w:abstractNumId w:val="22"/>
  </w:num>
  <w:num w:numId="22">
    <w:abstractNumId w:val="29"/>
  </w:num>
  <w:num w:numId="23">
    <w:abstractNumId w:val="19"/>
  </w:num>
  <w:num w:numId="24">
    <w:abstractNumId w:val="27"/>
  </w:num>
  <w:num w:numId="25">
    <w:abstractNumId w:val="13"/>
  </w:num>
  <w:num w:numId="26">
    <w:abstractNumId w:val="16"/>
  </w:num>
  <w:num w:numId="27">
    <w:abstractNumId w:val="17"/>
  </w:num>
  <w:num w:numId="28">
    <w:abstractNumId w:val="18"/>
  </w:num>
  <w:num w:numId="29">
    <w:abstractNumId w:val="1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0" w:nlCheck="1" w:checkStyle="1"/>
  <w:activeWritingStyle w:appName="MSWord" w:lang="de-DE" w:vendorID="64" w:dllVersion="0" w:nlCheck="1" w:checkStyle="0"/>
  <w:activeWritingStyle w:appName="MSWord" w:lang="en-US" w:vendorID="64" w:dllVersion="6" w:nlCheck="1" w:checkStyle="1"/>
  <w:activeWritingStyle w:appName="MSWord" w:lang="en-GB" w:vendorID="64" w:dllVersion="0" w:nlCheck="1" w:checkStyle="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2763D"/>
    <w:rsid w:val="00040699"/>
    <w:rsid w:val="000516FD"/>
    <w:rsid w:val="00090261"/>
    <w:rsid w:val="00093A75"/>
    <w:rsid w:val="0009490E"/>
    <w:rsid w:val="000C71D9"/>
    <w:rsid w:val="0010111B"/>
    <w:rsid w:val="001222CE"/>
    <w:rsid w:val="00167FC6"/>
    <w:rsid w:val="00174DE9"/>
    <w:rsid w:val="00180DAF"/>
    <w:rsid w:val="00196D4D"/>
    <w:rsid w:val="001A1D17"/>
    <w:rsid w:val="001B5B84"/>
    <w:rsid w:val="001B6F3F"/>
    <w:rsid w:val="001C181D"/>
    <w:rsid w:val="001F0178"/>
    <w:rsid w:val="00203F6C"/>
    <w:rsid w:val="00216485"/>
    <w:rsid w:val="00224615"/>
    <w:rsid w:val="0025526C"/>
    <w:rsid w:val="00256E0D"/>
    <w:rsid w:val="002B17FE"/>
    <w:rsid w:val="002E1A10"/>
    <w:rsid w:val="002E5862"/>
    <w:rsid w:val="002F40E5"/>
    <w:rsid w:val="003028B5"/>
    <w:rsid w:val="00311064"/>
    <w:rsid w:val="00314EF4"/>
    <w:rsid w:val="00321EB2"/>
    <w:rsid w:val="00370E18"/>
    <w:rsid w:val="003801B9"/>
    <w:rsid w:val="003857CF"/>
    <w:rsid w:val="003A29D3"/>
    <w:rsid w:val="003B0DD5"/>
    <w:rsid w:val="003E25F2"/>
    <w:rsid w:val="0040748A"/>
    <w:rsid w:val="00413379"/>
    <w:rsid w:val="00423092"/>
    <w:rsid w:val="004308A9"/>
    <w:rsid w:val="004527B7"/>
    <w:rsid w:val="00484B9E"/>
    <w:rsid w:val="004972D5"/>
    <w:rsid w:val="004B5DB9"/>
    <w:rsid w:val="004C429A"/>
    <w:rsid w:val="004C4F55"/>
    <w:rsid w:val="004D07A3"/>
    <w:rsid w:val="004D319F"/>
    <w:rsid w:val="004D34EF"/>
    <w:rsid w:val="00502B7D"/>
    <w:rsid w:val="0050328F"/>
    <w:rsid w:val="00515472"/>
    <w:rsid w:val="005258FF"/>
    <w:rsid w:val="0053585A"/>
    <w:rsid w:val="00551561"/>
    <w:rsid w:val="00551655"/>
    <w:rsid w:val="00574E8F"/>
    <w:rsid w:val="00575160"/>
    <w:rsid w:val="005756EF"/>
    <w:rsid w:val="005C09E4"/>
    <w:rsid w:val="005C3826"/>
    <w:rsid w:val="006054E6"/>
    <w:rsid w:val="00606C2B"/>
    <w:rsid w:val="00631774"/>
    <w:rsid w:val="006429B7"/>
    <w:rsid w:val="00651504"/>
    <w:rsid w:val="006716C1"/>
    <w:rsid w:val="00672959"/>
    <w:rsid w:val="00686ABC"/>
    <w:rsid w:val="0069402F"/>
    <w:rsid w:val="006A0593"/>
    <w:rsid w:val="006A1656"/>
    <w:rsid w:val="006A6566"/>
    <w:rsid w:val="006B2B81"/>
    <w:rsid w:val="006D3F1A"/>
    <w:rsid w:val="006D55CD"/>
    <w:rsid w:val="006E0DF1"/>
    <w:rsid w:val="006E1EFD"/>
    <w:rsid w:val="006E221E"/>
    <w:rsid w:val="007115D0"/>
    <w:rsid w:val="00724A70"/>
    <w:rsid w:val="00741129"/>
    <w:rsid w:val="00784580"/>
    <w:rsid w:val="00787015"/>
    <w:rsid w:val="007D5EE7"/>
    <w:rsid w:val="007E1B3A"/>
    <w:rsid w:val="007E5945"/>
    <w:rsid w:val="007F373B"/>
    <w:rsid w:val="00803E65"/>
    <w:rsid w:val="00814920"/>
    <w:rsid w:val="00847F33"/>
    <w:rsid w:val="00876D55"/>
    <w:rsid w:val="00877EB9"/>
    <w:rsid w:val="0088602E"/>
    <w:rsid w:val="008A6078"/>
    <w:rsid w:val="008B1946"/>
    <w:rsid w:val="008C1812"/>
    <w:rsid w:val="008D220C"/>
    <w:rsid w:val="008D4A7A"/>
    <w:rsid w:val="00912616"/>
    <w:rsid w:val="00914425"/>
    <w:rsid w:val="0093418D"/>
    <w:rsid w:val="00936B6F"/>
    <w:rsid w:val="009435A1"/>
    <w:rsid w:val="009543AF"/>
    <w:rsid w:val="00960B90"/>
    <w:rsid w:val="00964488"/>
    <w:rsid w:val="00990DB4"/>
    <w:rsid w:val="00995F4C"/>
    <w:rsid w:val="00996AEF"/>
    <w:rsid w:val="009B2E56"/>
    <w:rsid w:val="009C4FCF"/>
    <w:rsid w:val="00A026BC"/>
    <w:rsid w:val="00A02F0D"/>
    <w:rsid w:val="00A22558"/>
    <w:rsid w:val="00A40944"/>
    <w:rsid w:val="00A51702"/>
    <w:rsid w:val="00A71DD1"/>
    <w:rsid w:val="00AA4F36"/>
    <w:rsid w:val="00AE3F3B"/>
    <w:rsid w:val="00AF173B"/>
    <w:rsid w:val="00AF69ED"/>
    <w:rsid w:val="00B06414"/>
    <w:rsid w:val="00B23BAB"/>
    <w:rsid w:val="00B27296"/>
    <w:rsid w:val="00B303B1"/>
    <w:rsid w:val="00B3105C"/>
    <w:rsid w:val="00B674B2"/>
    <w:rsid w:val="00BD109A"/>
    <w:rsid w:val="00BD5C6A"/>
    <w:rsid w:val="00BE4435"/>
    <w:rsid w:val="00BF5603"/>
    <w:rsid w:val="00C17680"/>
    <w:rsid w:val="00C3208E"/>
    <w:rsid w:val="00C45C64"/>
    <w:rsid w:val="00C55556"/>
    <w:rsid w:val="00C60A94"/>
    <w:rsid w:val="00C62472"/>
    <w:rsid w:val="00C926D5"/>
    <w:rsid w:val="00CB7738"/>
    <w:rsid w:val="00CC07AD"/>
    <w:rsid w:val="00CD0E2F"/>
    <w:rsid w:val="00CE7AEB"/>
    <w:rsid w:val="00D17127"/>
    <w:rsid w:val="00D20BF8"/>
    <w:rsid w:val="00D30AED"/>
    <w:rsid w:val="00D44517"/>
    <w:rsid w:val="00D47486"/>
    <w:rsid w:val="00D51188"/>
    <w:rsid w:val="00D63454"/>
    <w:rsid w:val="00D65642"/>
    <w:rsid w:val="00D7578B"/>
    <w:rsid w:val="00D85B55"/>
    <w:rsid w:val="00D9378B"/>
    <w:rsid w:val="00DA25FE"/>
    <w:rsid w:val="00DA6093"/>
    <w:rsid w:val="00DB2077"/>
    <w:rsid w:val="00DB2CEB"/>
    <w:rsid w:val="00DB30C7"/>
    <w:rsid w:val="00DC3644"/>
    <w:rsid w:val="00DC5E12"/>
    <w:rsid w:val="00DD438A"/>
    <w:rsid w:val="00DF442F"/>
    <w:rsid w:val="00DF7C12"/>
    <w:rsid w:val="00E25A17"/>
    <w:rsid w:val="00E27613"/>
    <w:rsid w:val="00E41FF4"/>
    <w:rsid w:val="00E43C70"/>
    <w:rsid w:val="00E6035D"/>
    <w:rsid w:val="00E63DEB"/>
    <w:rsid w:val="00E843F4"/>
    <w:rsid w:val="00E97F30"/>
    <w:rsid w:val="00EA576F"/>
    <w:rsid w:val="00EA6527"/>
    <w:rsid w:val="00EA6628"/>
    <w:rsid w:val="00EB2831"/>
    <w:rsid w:val="00ED6D77"/>
    <w:rsid w:val="00EE24F4"/>
    <w:rsid w:val="00F007ED"/>
    <w:rsid w:val="00F035A4"/>
    <w:rsid w:val="00F17EC8"/>
    <w:rsid w:val="00F314E8"/>
    <w:rsid w:val="00F31E55"/>
    <w:rsid w:val="00F41791"/>
    <w:rsid w:val="00F60746"/>
    <w:rsid w:val="00F628B7"/>
    <w:rsid w:val="00F946B3"/>
    <w:rsid w:val="00FA20B6"/>
    <w:rsid w:val="00FA33C1"/>
    <w:rsid w:val="00FB3C96"/>
    <w:rsid w:val="00FD04AF"/>
    <w:rsid w:val="00FD4A36"/>
    <w:rsid w:val="00FE34C4"/>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0EF1E455-EC84-423B-A514-8A43CA24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1071</Words>
  <Characters>6750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2022-11-03T07:23:00Z</cp:lastPrinted>
  <dcterms:created xsi:type="dcterms:W3CDTF">2022-11-03T10:53:00Z</dcterms:created>
  <dcterms:modified xsi:type="dcterms:W3CDTF">2022-11-03T10:56:00Z</dcterms:modified>
</cp:coreProperties>
</file>